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147888" cy="68986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689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POSSIBLE ESSAY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How does smoking interfere or control your life? </w:t>
      </w:r>
    </w:p>
    <w:p w:rsidR="00000000" w:rsidDel="00000000" w:rsidP="00000000" w:rsidRDefault="00000000" w:rsidRPr="00000000" w14:paraId="00000006">
      <w:pPr>
        <w:ind w:left="360" w:firstLine="0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Is there anyone in your life that has had a tobacco related illness? Did you watch that process? How did it make you feel? </w:t>
      </w:r>
    </w:p>
    <w:p w:rsidR="00000000" w:rsidDel="00000000" w:rsidP="00000000" w:rsidRDefault="00000000" w:rsidRPr="00000000" w14:paraId="00000008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role do cigarettes play in your life? How does smoking make you feel? </w:t>
      </w:r>
    </w:p>
    <w:p w:rsidR="00000000" w:rsidDel="00000000" w:rsidP="00000000" w:rsidRDefault="00000000" w:rsidRPr="00000000" w14:paraId="0000000A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How did you begin to smoke? How old were you? What did you think at the time? </w:t>
      </w:r>
    </w:p>
    <w:p w:rsidR="00000000" w:rsidDel="00000000" w:rsidP="00000000" w:rsidRDefault="00000000" w:rsidRPr="00000000" w14:paraId="0000000C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 you think smoking can lead to other addictions? </w:t>
      </w:r>
    </w:p>
    <w:p w:rsidR="00000000" w:rsidDel="00000000" w:rsidP="00000000" w:rsidRDefault="00000000" w:rsidRPr="00000000" w14:paraId="0000000E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Does it bother you that the smoking industry counts on you as a replacement smoker for those that die or quit? </w:t>
      </w:r>
    </w:p>
    <w:p w:rsidR="00000000" w:rsidDel="00000000" w:rsidP="00000000" w:rsidRDefault="00000000" w:rsidRPr="00000000" w14:paraId="00000010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Why do you think the tobacco industry targets youth? How are youth targeted? </w:t>
      </w:r>
    </w:p>
    <w:p w:rsidR="00000000" w:rsidDel="00000000" w:rsidP="00000000" w:rsidRDefault="00000000" w:rsidRPr="00000000" w14:paraId="00000012">
      <w:pPr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 you think the tobacco industry owns addicted youth smokers? Why or why not?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228600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34C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228600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3pdexJ+1YPwzNoCzffdw24USg==">AMUW2mWxrq7SGCqWb1hzxxU6Ad4cgrwRy8UJFDcABNepvyr4D/Jr0ICSncOd2fUyLpOpnT7gPewH2TuG+8+JYE/GKazJ04D9bvckrFmGpyxMEFzWb5ifsLk=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2007-08-06T17:54:00Z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